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Event Funding Request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Funding requests must be submitted to Wyse 105 by Friday at 5 pm to be considered for the following week’s meeting.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Today’s Date:</w:t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Name of Student Organization: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Name of Program: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Program Details: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Where:</w:t>
        <w:tab/>
        <w:tab/>
        <w:tab/>
        <w:tab/>
        <w:tab/>
        <w:tab/>
        <w:tab/>
        <w:t xml:space="preserve">Date: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Target Audience:</w:t>
        <w:tab/>
        <w:tab/>
        <w:tab/>
        <w:tab/>
        <w:tab/>
        <w:t xml:space="preserve">Time, start to finish: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Method of publicity:</w:t>
        <w:tab/>
        <w:tab/>
        <w:tab/>
        <w:tab/>
        <w:tab/>
        <w:t xml:space="preserve">Staff/Faculty Sponsor? (yes/no)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Anticipated Total Budget: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Attach additional pages as needed for the following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Budget breakdown- include all anticipated expenses for program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Amount Requested from Student Senate: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Additional funding requested/received outside of Student Senate (include Student Life, departmental donations, CIIE, off campus donations, personal expenses, etc):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Please explain in detail the purpose and/or goals of this program: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----------------------------------------------------------------------------------------------------------------------------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For Senate use only: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Amount approved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Student Senate Treasurer Signature: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Date: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