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82" w:rsidRPr="000D46F1" w:rsidRDefault="00CA6282" w:rsidP="00CA6282">
      <w:pPr>
        <w:rPr>
          <w:sz w:val="24"/>
          <w:szCs w:val="24"/>
        </w:rPr>
      </w:pPr>
      <w:bookmarkStart w:id="0" w:name="_GoBack"/>
      <w:bookmarkEnd w:id="0"/>
      <w:r w:rsidRPr="000D46F1">
        <w:rPr>
          <w:b/>
          <w:sz w:val="24"/>
          <w:szCs w:val="24"/>
        </w:rPr>
        <w:t xml:space="preserve">Information on Labs </w:t>
      </w:r>
      <w:r w:rsidR="00085CD4">
        <w:rPr>
          <w:b/>
          <w:sz w:val="24"/>
          <w:szCs w:val="24"/>
        </w:rPr>
        <w:t xml:space="preserve">and Office Visits </w:t>
      </w:r>
      <w:r w:rsidRPr="000D46F1">
        <w:rPr>
          <w:b/>
          <w:sz w:val="24"/>
          <w:szCs w:val="24"/>
        </w:rPr>
        <w:t>that are eligible on the Highmark Preventive Lab Schedule</w:t>
      </w:r>
      <w:r w:rsidR="00FA1943">
        <w:rPr>
          <w:b/>
          <w:sz w:val="24"/>
          <w:szCs w:val="24"/>
        </w:rPr>
        <w:t xml:space="preserve"> for MEBP</w:t>
      </w:r>
    </w:p>
    <w:p w:rsidR="00CA6282" w:rsidRPr="000D46F1" w:rsidRDefault="00CA6282" w:rsidP="00CA6282">
      <w:pPr>
        <w:rPr>
          <w:sz w:val="24"/>
          <w:szCs w:val="24"/>
        </w:rPr>
      </w:pPr>
      <w:r w:rsidRPr="000D46F1">
        <w:rPr>
          <w:sz w:val="24"/>
          <w:szCs w:val="24"/>
        </w:rPr>
        <w:t xml:space="preserve">The following are some common preventive </w:t>
      </w:r>
      <w:r w:rsidR="006C0B01">
        <w:rPr>
          <w:sz w:val="24"/>
          <w:szCs w:val="24"/>
        </w:rPr>
        <w:t>labs (</w:t>
      </w:r>
      <w:r w:rsidR="008D2515">
        <w:rPr>
          <w:sz w:val="24"/>
          <w:szCs w:val="24"/>
        </w:rPr>
        <w:t xml:space="preserve">codes included) </w:t>
      </w:r>
      <w:r w:rsidRPr="000D46F1">
        <w:rPr>
          <w:sz w:val="24"/>
          <w:szCs w:val="24"/>
        </w:rPr>
        <w:t>that are ordered by physicians and would be eligible on the</w:t>
      </w:r>
      <w:r w:rsidR="008D2515">
        <w:rPr>
          <w:sz w:val="24"/>
          <w:szCs w:val="24"/>
        </w:rPr>
        <w:t xml:space="preserve"> Highmark Preventive Schedule.</w:t>
      </w:r>
      <w:r w:rsidRPr="000D46F1">
        <w:rPr>
          <w:sz w:val="24"/>
          <w:szCs w:val="24"/>
        </w:rPr>
        <w:t xml:space="preserve">  The diagnosis code has to be</w:t>
      </w:r>
      <w:r w:rsidR="008D2515">
        <w:rPr>
          <w:sz w:val="24"/>
          <w:szCs w:val="24"/>
        </w:rPr>
        <w:t xml:space="preserve"> Z00.00 or Z00.01 in order to be covered on the Highmark Preventive Schedule.  </w:t>
      </w:r>
    </w:p>
    <w:p w:rsidR="00CA6282" w:rsidRPr="000D46F1" w:rsidRDefault="00CA6282" w:rsidP="00CA6282">
      <w:pPr>
        <w:ind w:firstLine="720"/>
        <w:rPr>
          <w:sz w:val="24"/>
          <w:szCs w:val="24"/>
        </w:rPr>
      </w:pPr>
      <w:r w:rsidRPr="000D46F1">
        <w:rPr>
          <w:sz w:val="24"/>
          <w:szCs w:val="24"/>
        </w:rPr>
        <w:t>- Fasting blood glucose (82947 or 82948)</w:t>
      </w:r>
    </w:p>
    <w:p w:rsidR="00FA1943" w:rsidRPr="00FA1943" w:rsidRDefault="00CA6282" w:rsidP="00FA1943">
      <w:pPr>
        <w:ind w:left="720"/>
        <w:rPr>
          <w:sz w:val="24"/>
          <w:szCs w:val="24"/>
        </w:rPr>
      </w:pPr>
      <w:r w:rsidRPr="000D46F1">
        <w:rPr>
          <w:sz w:val="24"/>
          <w:szCs w:val="24"/>
        </w:rPr>
        <w:t xml:space="preserve">- Cholesterol Screening: (82465, 83721, 83718 and 84478 </w:t>
      </w:r>
      <w:r w:rsidRPr="000D46F1">
        <w:rPr>
          <w:b/>
          <w:sz w:val="24"/>
          <w:szCs w:val="24"/>
        </w:rPr>
        <w:t>OR</w:t>
      </w:r>
      <w:r w:rsidRPr="000D46F1">
        <w:rPr>
          <w:sz w:val="24"/>
          <w:szCs w:val="24"/>
        </w:rPr>
        <w:t xml:space="preserve"> 80061 in place of the 1</w:t>
      </w:r>
      <w:r w:rsidRPr="000D46F1">
        <w:rPr>
          <w:sz w:val="24"/>
          <w:szCs w:val="24"/>
          <w:vertAlign w:val="superscript"/>
        </w:rPr>
        <w:t>st</w:t>
      </w:r>
      <w:r w:rsidRPr="000D46F1">
        <w:rPr>
          <w:sz w:val="24"/>
          <w:szCs w:val="24"/>
        </w:rPr>
        <w:t xml:space="preserve"> four codes) </w:t>
      </w:r>
    </w:p>
    <w:p w:rsidR="00093764" w:rsidRDefault="00093764" w:rsidP="006C0B01">
      <w:pPr>
        <w:ind w:left="720"/>
        <w:rPr>
          <w:sz w:val="24"/>
          <w:szCs w:val="24"/>
        </w:rPr>
      </w:pPr>
      <w:r>
        <w:rPr>
          <w:sz w:val="24"/>
          <w:szCs w:val="24"/>
        </w:rPr>
        <w:t>- Complete Blood Count (85025, 85027)</w:t>
      </w:r>
    </w:p>
    <w:p w:rsidR="00093764" w:rsidRDefault="00093764" w:rsidP="006C0B01">
      <w:pPr>
        <w:ind w:left="720"/>
        <w:rPr>
          <w:sz w:val="24"/>
          <w:szCs w:val="24"/>
        </w:rPr>
      </w:pPr>
      <w:r>
        <w:rPr>
          <w:sz w:val="24"/>
          <w:szCs w:val="24"/>
        </w:rPr>
        <w:t>- Urinalysis (</w:t>
      </w:r>
      <w:r w:rsidR="00A260FE">
        <w:rPr>
          <w:sz w:val="24"/>
          <w:szCs w:val="24"/>
        </w:rPr>
        <w:t xml:space="preserve">81001 &amp; </w:t>
      </w:r>
      <w:r>
        <w:rPr>
          <w:sz w:val="24"/>
          <w:szCs w:val="24"/>
        </w:rPr>
        <w:t>81002)</w:t>
      </w:r>
    </w:p>
    <w:p w:rsidR="00093764" w:rsidRDefault="00093764" w:rsidP="006C0B01">
      <w:pPr>
        <w:ind w:left="720"/>
        <w:rPr>
          <w:sz w:val="24"/>
          <w:szCs w:val="24"/>
        </w:rPr>
      </w:pPr>
      <w:r>
        <w:rPr>
          <w:sz w:val="24"/>
          <w:szCs w:val="24"/>
        </w:rPr>
        <w:t xml:space="preserve">- PSA </w:t>
      </w:r>
      <w:proofErr w:type="gramStart"/>
      <w:r>
        <w:rPr>
          <w:sz w:val="24"/>
          <w:szCs w:val="24"/>
        </w:rPr>
        <w:t>–(</w:t>
      </w:r>
      <w:proofErr w:type="gramEnd"/>
      <w:r w:rsidR="00A260FE">
        <w:rPr>
          <w:sz w:val="24"/>
          <w:szCs w:val="24"/>
        </w:rPr>
        <w:t xml:space="preserve">84152 &amp; </w:t>
      </w:r>
      <w:r>
        <w:rPr>
          <w:sz w:val="24"/>
          <w:szCs w:val="24"/>
        </w:rPr>
        <w:t>84153)</w:t>
      </w:r>
    </w:p>
    <w:p w:rsidR="00A260FE" w:rsidRDefault="00A260FE" w:rsidP="00A260FE">
      <w:pPr>
        <w:ind w:left="720"/>
        <w:rPr>
          <w:sz w:val="24"/>
          <w:szCs w:val="24"/>
        </w:rPr>
      </w:pPr>
      <w:r>
        <w:rPr>
          <w:sz w:val="24"/>
          <w:szCs w:val="24"/>
        </w:rPr>
        <w:t>- General Health Panel – (80050)</w:t>
      </w:r>
    </w:p>
    <w:p w:rsidR="00A260FE" w:rsidRDefault="00A260FE" w:rsidP="00A260FE">
      <w:pPr>
        <w:ind w:left="720"/>
        <w:rPr>
          <w:sz w:val="24"/>
          <w:szCs w:val="24"/>
        </w:rPr>
      </w:pPr>
      <w:r>
        <w:rPr>
          <w:sz w:val="24"/>
          <w:szCs w:val="24"/>
        </w:rPr>
        <w:t>- Comprehensive Metabolic Plane (80053)</w:t>
      </w:r>
    </w:p>
    <w:p w:rsidR="00C63920" w:rsidRPr="000D46F1" w:rsidRDefault="00C63920" w:rsidP="00C63920">
      <w:pPr>
        <w:rPr>
          <w:sz w:val="24"/>
          <w:szCs w:val="24"/>
        </w:rPr>
      </w:pPr>
      <w:r w:rsidRPr="000D46F1">
        <w:rPr>
          <w:sz w:val="24"/>
          <w:szCs w:val="24"/>
        </w:rPr>
        <w:t>I</w:t>
      </w:r>
      <w:r>
        <w:rPr>
          <w:sz w:val="24"/>
          <w:szCs w:val="24"/>
        </w:rPr>
        <w:t>f the lab is billed with a diagnosis code related t</w:t>
      </w:r>
      <w:r w:rsidRPr="000D46F1">
        <w:rPr>
          <w:sz w:val="24"/>
          <w:szCs w:val="24"/>
        </w:rPr>
        <w:t xml:space="preserve">o a chronic condition such as hypertension or high cholesterol the labs will be processed to deductible. </w:t>
      </w:r>
    </w:p>
    <w:p w:rsidR="00CA6282" w:rsidRPr="000D46F1" w:rsidRDefault="00CA6282" w:rsidP="00CA6282">
      <w:pPr>
        <w:rPr>
          <w:b/>
          <w:sz w:val="24"/>
          <w:szCs w:val="24"/>
        </w:rPr>
      </w:pPr>
      <w:r w:rsidRPr="000D46F1">
        <w:rPr>
          <w:b/>
          <w:sz w:val="24"/>
          <w:szCs w:val="24"/>
        </w:rPr>
        <w:t>Codes that are not covered at 100% on Highmark Preventive Schedule:</w:t>
      </w:r>
    </w:p>
    <w:p w:rsidR="00CA6282" w:rsidRPr="000D46F1" w:rsidRDefault="00CA6282" w:rsidP="00CA6282">
      <w:pPr>
        <w:pStyle w:val="ListParagraph"/>
        <w:numPr>
          <w:ilvl w:val="0"/>
          <w:numId w:val="2"/>
        </w:numPr>
        <w:rPr>
          <w:sz w:val="24"/>
          <w:szCs w:val="24"/>
        </w:rPr>
      </w:pPr>
      <w:r w:rsidRPr="000D46F1">
        <w:rPr>
          <w:sz w:val="24"/>
          <w:szCs w:val="24"/>
        </w:rPr>
        <w:t xml:space="preserve">Thyroid (84443, 84436) </w:t>
      </w:r>
    </w:p>
    <w:p w:rsidR="00CA6282" w:rsidRPr="000D46F1" w:rsidRDefault="00CA6282" w:rsidP="00CA6282">
      <w:pPr>
        <w:pStyle w:val="ListParagraph"/>
        <w:numPr>
          <w:ilvl w:val="0"/>
          <w:numId w:val="2"/>
        </w:numPr>
        <w:rPr>
          <w:sz w:val="24"/>
          <w:szCs w:val="24"/>
        </w:rPr>
      </w:pPr>
      <w:r w:rsidRPr="000D46F1">
        <w:rPr>
          <w:sz w:val="24"/>
          <w:szCs w:val="24"/>
        </w:rPr>
        <w:t>Vitamin D (82306)</w:t>
      </w:r>
    </w:p>
    <w:p w:rsidR="008D2515" w:rsidRDefault="008D2515" w:rsidP="008D2515">
      <w:pPr>
        <w:rPr>
          <w:b/>
          <w:sz w:val="24"/>
          <w:szCs w:val="24"/>
        </w:rPr>
      </w:pPr>
      <w:r>
        <w:rPr>
          <w:b/>
          <w:sz w:val="24"/>
          <w:szCs w:val="24"/>
        </w:rPr>
        <w:t>Other items that are not covered at 100% on the Highmark Preventive Schedule:</w:t>
      </w:r>
    </w:p>
    <w:p w:rsidR="008D2515" w:rsidRDefault="008D2515" w:rsidP="008D2515">
      <w:pPr>
        <w:pStyle w:val="ListParagraph"/>
        <w:numPr>
          <w:ilvl w:val="0"/>
          <w:numId w:val="2"/>
        </w:numPr>
        <w:rPr>
          <w:sz w:val="24"/>
          <w:szCs w:val="24"/>
        </w:rPr>
      </w:pPr>
      <w:r>
        <w:rPr>
          <w:sz w:val="24"/>
          <w:szCs w:val="24"/>
        </w:rPr>
        <w:t>EKG</w:t>
      </w:r>
    </w:p>
    <w:p w:rsidR="008D2515" w:rsidRDefault="008D2515" w:rsidP="008D2515">
      <w:pPr>
        <w:pStyle w:val="ListParagraph"/>
        <w:numPr>
          <w:ilvl w:val="0"/>
          <w:numId w:val="2"/>
        </w:numPr>
        <w:rPr>
          <w:sz w:val="24"/>
          <w:szCs w:val="24"/>
        </w:rPr>
      </w:pPr>
      <w:r>
        <w:rPr>
          <w:sz w:val="24"/>
          <w:szCs w:val="24"/>
        </w:rPr>
        <w:t>Routine Chest X-ray</w:t>
      </w:r>
    </w:p>
    <w:p w:rsidR="000028A9" w:rsidRPr="000028A9" w:rsidRDefault="000028A9" w:rsidP="000028A9">
      <w:pPr>
        <w:rPr>
          <w:b/>
          <w:sz w:val="24"/>
          <w:szCs w:val="24"/>
        </w:rPr>
      </w:pPr>
      <w:r>
        <w:rPr>
          <w:b/>
          <w:sz w:val="24"/>
          <w:szCs w:val="24"/>
        </w:rPr>
        <w:t>Information about Office Visits</w:t>
      </w:r>
    </w:p>
    <w:p w:rsidR="000028A9" w:rsidRDefault="00085CD4" w:rsidP="000028A9">
      <w:pPr>
        <w:pStyle w:val="ListParagraph"/>
        <w:numPr>
          <w:ilvl w:val="0"/>
          <w:numId w:val="2"/>
        </w:numPr>
      </w:pPr>
      <w:r>
        <w:t xml:space="preserve">The provider bills Highmark with a procedure code (generally 5 digits) and a diagnosis code.   Highmark uses this information to process the charges according to your plan.   You will then receive an Explanation of Benefits (EOB) that notes how the claim was processed.    The EOB includes the procedure code but not the diagnosis code.   Highmark does not include the diagnosis code as it is personal information and if for some reason the EOB would be delivered to the wrong person </w:t>
      </w:r>
      <w:r w:rsidR="000028A9">
        <w:t xml:space="preserve">the personal information is not divulged. </w:t>
      </w:r>
    </w:p>
    <w:p w:rsidR="000028A9" w:rsidRDefault="000028A9" w:rsidP="000028A9"/>
    <w:p w:rsidR="000028A9" w:rsidRDefault="000028A9" w:rsidP="000028A9"/>
    <w:p w:rsidR="000028A9" w:rsidRDefault="000028A9" w:rsidP="000028A9"/>
    <w:p w:rsidR="00085CD4" w:rsidRDefault="00085CD4" w:rsidP="00085CD4">
      <w:pPr>
        <w:pStyle w:val="ListParagraph"/>
        <w:numPr>
          <w:ilvl w:val="0"/>
          <w:numId w:val="2"/>
        </w:numPr>
      </w:pPr>
      <w:r>
        <w:lastRenderedPageBreak/>
        <w:t>Below are a list of procedure codes that meet the guidelines for the Annual Physical requirement:</w:t>
      </w:r>
    </w:p>
    <w:tbl>
      <w:tblPr>
        <w:tblW w:w="8340" w:type="dxa"/>
        <w:tblLook w:val="04A0" w:firstRow="1" w:lastRow="0" w:firstColumn="1" w:lastColumn="0" w:noHBand="0" w:noVBand="1"/>
      </w:tblPr>
      <w:tblGrid>
        <w:gridCol w:w="2760"/>
        <w:gridCol w:w="2920"/>
        <w:gridCol w:w="2660"/>
      </w:tblGrid>
      <w:tr w:rsidR="00085CD4" w:rsidRPr="00137773" w:rsidTr="00274E76">
        <w:trPr>
          <w:trHeight w:val="735"/>
        </w:trPr>
        <w:tc>
          <w:tcPr>
            <w:tcW w:w="2760" w:type="dxa"/>
            <w:tcBorders>
              <w:top w:val="nil"/>
              <w:left w:val="nil"/>
              <w:bottom w:val="nil"/>
              <w:right w:val="nil"/>
            </w:tcBorders>
            <w:shd w:val="clear" w:color="auto" w:fill="auto"/>
            <w:noWrap/>
            <w:vAlign w:val="bottom"/>
            <w:hideMark/>
          </w:tcPr>
          <w:p w:rsidR="00085CD4" w:rsidRPr="00137773" w:rsidRDefault="00085CD4" w:rsidP="00274E76">
            <w:pPr>
              <w:spacing w:after="0" w:line="240" w:lineRule="auto"/>
              <w:rPr>
                <w:rFonts w:ascii="Times New Roman" w:eastAsia="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CD4" w:rsidRPr="00137773" w:rsidRDefault="00085CD4" w:rsidP="00274E76">
            <w:pPr>
              <w:spacing w:after="0" w:line="240" w:lineRule="auto"/>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Patient</w:t>
            </w:r>
            <w:r w:rsidRPr="00137773">
              <w:rPr>
                <w:rFonts w:ascii="Calibri" w:eastAsia="Times New Roman" w:hAnsi="Calibri" w:cs="Times New Roman"/>
                <w:b/>
                <w:bCs/>
                <w:color w:val="000000"/>
                <w:sz w:val="28"/>
                <w:szCs w:val="28"/>
              </w:rPr>
              <w:t xml:space="preserve"> NEW</w:t>
            </w:r>
            <w:r w:rsidRPr="00137773">
              <w:rPr>
                <w:rFonts w:ascii="Calibri" w:eastAsia="Times New Roman" w:hAnsi="Calibri" w:cs="Times New Roman"/>
                <w:color w:val="000000"/>
                <w:sz w:val="28"/>
                <w:szCs w:val="28"/>
              </w:rPr>
              <w:t xml:space="preserve"> to the Office </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rsidR="00085CD4" w:rsidRPr="00137773" w:rsidRDefault="00085CD4" w:rsidP="00274E76">
            <w:pPr>
              <w:spacing w:after="0" w:line="240" w:lineRule="auto"/>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 xml:space="preserve">Patient </w:t>
            </w:r>
            <w:r w:rsidRPr="00137773">
              <w:rPr>
                <w:rFonts w:ascii="Calibri" w:eastAsia="Times New Roman" w:hAnsi="Calibri" w:cs="Times New Roman"/>
                <w:b/>
                <w:bCs/>
                <w:color w:val="000000"/>
                <w:sz w:val="28"/>
                <w:szCs w:val="28"/>
              </w:rPr>
              <w:t>Established</w:t>
            </w:r>
            <w:r w:rsidRPr="00137773">
              <w:rPr>
                <w:rFonts w:ascii="Calibri" w:eastAsia="Times New Roman" w:hAnsi="Calibri" w:cs="Times New Roman"/>
                <w:color w:val="000000"/>
                <w:sz w:val="28"/>
                <w:szCs w:val="28"/>
              </w:rPr>
              <w:t xml:space="preserve"> w/ the Office</w:t>
            </w:r>
          </w:p>
        </w:tc>
      </w:tr>
      <w:tr w:rsidR="00085CD4" w:rsidRPr="00137773" w:rsidTr="00274E76">
        <w:trPr>
          <w:trHeight w:val="645"/>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CD4" w:rsidRPr="00137773" w:rsidRDefault="00085CD4"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18-39</w:t>
            </w:r>
          </w:p>
        </w:tc>
        <w:tc>
          <w:tcPr>
            <w:tcW w:w="292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99385</w:t>
            </w:r>
          </w:p>
        </w:tc>
        <w:tc>
          <w:tcPr>
            <w:tcW w:w="266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99395</w:t>
            </w:r>
          </w:p>
        </w:tc>
      </w:tr>
      <w:tr w:rsidR="00085CD4" w:rsidRPr="00137773" w:rsidTr="00274E76">
        <w:trPr>
          <w:trHeight w:val="64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085CD4" w:rsidRPr="00137773" w:rsidRDefault="00085CD4"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40-65</w:t>
            </w:r>
          </w:p>
        </w:tc>
        <w:tc>
          <w:tcPr>
            <w:tcW w:w="292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99386</w:t>
            </w:r>
          </w:p>
        </w:tc>
        <w:tc>
          <w:tcPr>
            <w:tcW w:w="266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99396</w:t>
            </w:r>
          </w:p>
        </w:tc>
      </w:tr>
      <w:tr w:rsidR="00085CD4" w:rsidRPr="00137773" w:rsidTr="00274E76">
        <w:trPr>
          <w:trHeight w:val="96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085CD4" w:rsidRPr="00137773" w:rsidRDefault="00085CD4"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65 and older</w:t>
            </w:r>
          </w:p>
        </w:tc>
        <w:tc>
          <w:tcPr>
            <w:tcW w:w="292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99387</w:t>
            </w:r>
          </w:p>
        </w:tc>
        <w:tc>
          <w:tcPr>
            <w:tcW w:w="2660" w:type="dxa"/>
            <w:tcBorders>
              <w:top w:val="nil"/>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99396</w:t>
            </w:r>
          </w:p>
        </w:tc>
      </w:tr>
      <w:tr w:rsidR="00085CD4" w:rsidRPr="00137773" w:rsidTr="00274E76">
        <w:trPr>
          <w:trHeight w:val="37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rPr>
                <w:rFonts w:ascii="Calibri" w:eastAsia="Times New Roman" w:hAnsi="Calibri" w:cs="Times New Roman"/>
                <w:color w:val="000000"/>
              </w:rPr>
            </w:pPr>
            <w:r w:rsidRPr="00137773">
              <w:rPr>
                <w:rFonts w:ascii="Calibri" w:eastAsia="Times New Roman" w:hAnsi="Calibri" w:cs="Times New Roman"/>
                <w:color w:val="000000"/>
              </w:rPr>
              <w:t>GYN exam - any age</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5CD4" w:rsidRPr="00137773" w:rsidRDefault="00085CD4"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May also use G0101</w:t>
            </w:r>
          </w:p>
        </w:tc>
      </w:tr>
    </w:tbl>
    <w:p w:rsidR="00085CD4" w:rsidRPr="00085CD4" w:rsidRDefault="00085CD4" w:rsidP="00085CD4">
      <w:pPr>
        <w:rPr>
          <w:sz w:val="24"/>
          <w:szCs w:val="24"/>
        </w:rPr>
      </w:pPr>
    </w:p>
    <w:p w:rsidR="00085CD4" w:rsidRDefault="00085CD4" w:rsidP="00085CD4">
      <w:r>
        <w:t xml:space="preserve">-  EOB includes one of the eligible Preventive Codes but claim was not paid – call Highmark to see what diagnosis code was used </w:t>
      </w:r>
    </w:p>
    <w:p w:rsidR="00085CD4" w:rsidRDefault="00085CD4" w:rsidP="00085CD4">
      <w:r>
        <w:t xml:space="preserve">-  EOB has a procedure code that is different from one of the eligible Preventive Codes and you had told the provider it was supposed to be your annual physical – Call the provider and note that you had indicated it was supposed to be your annual physical but it was not billed that way.    The provider may be willing to resubmit the claim with a Procedure and diagnosis code that indicates it was Preventive. </w:t>
      </w:r>
    </w:p>
    <w:p w:rsidR="000D46F1" w:rsidRDefault="000D46F1" w:rsidP="000D46F1">
      <w:pPr>
        <w:rPr>
          <w:sz w:val="24"/>
          <w:szCs w:val="24"/>
        </w:rPr>
      </w:pPr>
    </w:p>
    <w:p w:rsidR="00C63920" w:rsidRDefault="00C63920" w:rsidP="000D46F1">
      <w:pPr>
        <w:rPr>
          <w:sz w:val="24"/>
          <w:szCs w:val="24"/>
        </w:rPr>
      </w:pPr>
    </w:p>
    <w:sectPr w:rsidR="00C6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BDF"/>
    <w:multiLevelType w:val="hybridMultilevel"/>
    <w:tmpl w:val="F7749E2C"/>
    <w:lvl w:ilvl="0" w:tplc="41826F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965"/>
    <w:multiLevelType w:val="hybridMultilevel"/>
    <w:tmpl w:val="8BD62428"/>
    <w:lvl w:ilvl="0" w:tplc="403CA0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82"/>
    <w:rsid w:val="000028A9"/>
    <w:rsid w:val="00085CD4"/>
    <w:rsid w:val="00093764"/>
    <w:rsid w:val="000D46F1"/>
    <w:rsid w:val="0013159E"/>
    <w:rsid w:val="006C0B01"/>
    <w:rsid w:val="007774BB"/>
    <w:rsid w:val="007C6D4E"/>
    <w:rsid w:val="008D2515"/>
    <w:rsid w:val="00A260FE"/>
    <w:rsid w:val="00C63920"/>
    <w:rsid w:val="00CA6282"/>
    <w:rsid w:val="00F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F3AD-A299-45E6-A216-485F7694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Good</dc:creator>
  <cp:keywords/>
  <dc:description/>
  <cp:lastModifiedBy>Norm  Bakhit</cp:lastModifiedBy>
  <cp:revision>2</cp:revision>
  <dcterms:created xsi:type="dcterms:W3CDTF">2017-01-30T19:24:00Z</dcterms:created>
  <dcterms:modified xsi:type="dcterms:W3CDTF">2017-01-30T19:24:00Z</dcterms:modified>
</cp:coreProperties>
</file>