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rFonts w:ascii="Calibri" w:cs="Calibri" w:eastAsia="Calibri" w:hAnsi="Calibri"/>
        </w:rPr>
        <w:sectPr>
          <w:pgSz w:h="15840" w:w="12240"/>
          <w:pgMar w:bottom="360" w:top="360" w:left="720" w:right="720" w:header="0" w:footer="720"/>
          <w:pgNumType w:start="1"/>
        </w:sectPr>
      </w:pPr>
      <w:r w:rsidDel="00000000" w:rsidR="00000000" w:rsidRPr="00000000">
        <w:rPr>
          <w:rtl w:val="0"/>
        </w:rPr>
      </w:r>
    </w:p>
    <w:p w:rsidR="00000000" w:rsidDel="00000000" w:rsidP="00000000" w:rsidRDefault="00000000" w:rsidRPr="00000000" w14:paraId="00000001">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205038" cy="74437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05038" cy="7443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b w:val="1"/>
        </w:rPr>
        <w:sectPr>
          <w:type w:val="continuous"/>
          <w:pgSz w:h="15840" w:w="12240"/>
          <w:pgMar w:bottom="360" w:top="360" w:left="720" w:right="720" w:header="0" w:footer="720"/>
          <w:cols w:equalWidth="0" w:num="2">
            <w:col w:space="720" w:w="5040"/>
            <w:col w:space="0" w:w="5040"/>
          </w:cols>
        </w:sectPr>
      </w:pPr>
      <w:r w:rsidDel="00000000" w:rsidR="00000000" w:rsidRPr="00000000">
        <w:rPr>
          <w:rFonts w:ascii="Calibri" w:cs="Calibri" w:eastAsia="Calibri" w:hAnsi="Calibri"/>
          <w:b w:val="1"/>
          <w:rtl w:val="0"/>
        </w:rPr>
        <w:t xml:space="preserve">Teaching Faculty Graduate Funding Agreement</w:t>
      </w:r>
    </w:p>
    <w:p w:rsidR="00000000" w:rsidDel="00000000" w:rsidP="00000000" w:rsidRDefault="00000000" w:rsidRPr="00000000" w14:paraId="00000004">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 signing this document, I agree to reimburse Goshen College for any grant or scholarship that I have received to cover the cost of my graduate funding as per the following policy:</w:t>
      </w:r>
    </w:p>
    <w:p w:rsidR="00000000" w:rsidDel="00000000" w:rsidP="00000000" w:rsidRDefault="00000000" w:rsidRPr="00000000" w14:paraId="00000006">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Tuition grants and scholarships are provided based on the faculty member agreeing to continue employment at Goshen College  for a minimum of five academic years in a .5 - 1.0 FTE position following completion of a graduate degree.   If the faculty member discontinues employment at Goshen College prior to this 5 year period, repayment is expected and repayment will be prorated:</w:t>
      </w:r>
    </w:p>
    <w:p w:rsidR="00000000" w:rsidDel="00000000" w:rsidP="00000000" w:rsidRDefault="00000000" w:rsidRPr="00000000" w14:paraId="00000008">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0 completed years of service after graduation:  100% of combined Goshen College Funds.* </w:t>
      </w:r>
    </w:p>
    <w:p w:rsidR="00000000" w:rsidDel="00000000" w:rsidP="00000000" w:rsidRDefault="00000000" w:rsidRPr="00000000" w14:paraId="0000000A">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1 completed  year of service after graduation:  80% of combined Goshen College Funds.</w:t>
      </w:r>
    </w:p>
    <w:p w:rsidR="00000000" w:rsidDel="00000000" w:rsidP="00000000" w:rsidRDefault="00000000" w:rsidRPr="00000000" w14:paraId="0000000B">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2 completed  years of service after graduation:  60% of combined Goshen College Funds.</w:t>
      </w:r>
    </w:p>
    <w:p w:rsidR="00000000" w:rsidDel="00000000" w:rsidP="00000000" w:rsidRDefault="00000000" w:rsidRPr="00000000" w14:paraId="0000000C">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3 completed years of service after graduation: 40% of combined Goshen College Funds.</w:t>
      </w:r>
    </w:p>
    <w:p w:rsidR="00000000" w:rsidDel="00000000" w:rsidP="00000000" w:rsidRDefault="00000000" w:rsidRPr="00000000" w14:paraId="0000000D">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4 completed years of service after graduation: 20% of combined Goshen College Funds.</w:t>
      </w:r>
    </w:p>
    <w:p w:rsidR="00000000" w:rsidDel="00000000" w:rsidP="00000000" w:rsidRDefault="00000000" w:rsidRPr="00000000" w14:paraId="0000000E">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5 completed years of service after graduation: 0% of combined Goshen College Funds.</w:t>
      </w:r>
    </w:p>
    <w:p w:rsidR="00000000" w:rsidDel="00000000" w:rsidP="00000000" w:rsidRDefault="00000000" w:rsidRPr="00000000" w14:paraId="0000000F">
      <w:pPr>
        <w:spacing w:line="240"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If a faculty member discontinues employment at Goshen College prior to completion of a graduate degree, 100% of combined Goshen College Funds shall be repaid.</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*Currently Mininger, the President’s Innovation and all Department Restricted Funds and Scholarships are to be treated as Goshen College Funds. </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agreement must be signed by the Teaching Faculty member receiving  funding, the chair of his or her academic department and the Academic Dean before institutional funds will be released as a scholarship or grant. </w:t>
      </w:r>
    </w:p>
    <w:p w:rsidR="00000000" w:rsidDel="00000000" w:rsidP="00000000" w:rsidRDefault="00000000" w:rsidRPr="00000000" w14:paraId="00000015">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Academic Year:</w:t>
      </w:r>
    </w:p>
    <w:p w:rsidR="00000000" w:rsidDel="00000000" w:rsidP="00000000" w:rsidRDefault="00000000" w:rsidRPr="00000000" w14:paraId="00000017">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of Faculty Member:</w:t>
      </w:r>
    </w:p>
    <w:p w:rsidR="00000000" w:rsidDel="00000000" w:rsidP="00000000" w:rsidRDefault="00000000" w:rsidRPr="00000000" w14:paraId="00000019">
      <w:pPr>
        <w:spacing w:line="240" w:lineRule="auto"/>
        <w:contextualSpacing w:val="0"/>
        <w:rPr>
          <w:rFonts w:ascii="Calibri" w:cs="Calibri" w:eastAsia="Calibri" w:hAnsi="Calibri"/>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Funding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Amount: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2">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Degree for which Goshen College funding is provided:</w:t>
      </w:r>
    </w:p>
    <w:p w:rsidR="00000000" w:rsidDel="00000000" w:rsidP="00000000" w:rsidRDefault="00000000" w:rsidRPr="00000000" w14:paraId="00000024">
      <w:pPr>
        <w:spacing w:line="240" w:lineRule="auto"/>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Institution at which Degree is offered:</w:t>
      </w:r>
    </w:p>
    <w:p w:rsidR="00000000" w:rsidDel="00000000" w:rsidP="00000000" w:rsidRDefault="00000000" w:rsidRPr="00000000" w14:paraId="00000026">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 </w:t>
        <w:tab/>
        <w:tab/>
        <w:tab/>
        <w:tab/>
        <w:tab/>
        <w:t xml:space="preserve">Funding Recipient:</w:t>
      </w:r>
    </w:p>
    <w:p w:rsidR="00000000" w:rsidDel="00000000" w:rsidP="00000000" w:rsidRDefault="00000000" w:rsidRPr="00000000" w14:paraId="00000028">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 </w:t>
        <w:tab/>
        <w:tab/>
        <w:tab/>
        <w:tab/>
        <w:tab/>
        <w:t xml:space="preserve">Department Chair:</w:t>
      </w:r>
    </w:p>
    <w:p w:rsidR="00000000" w:rsidDel="00000000" w:rsidP="00000000" w:rsidRDefault="00000000" w:rsidRPr="00000000" w14:paraId="0000002B">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 </w:t>
        <w:tab/>
        <w:tab/>
        <w:tab/>
        <w:tab/>
        <w:tab/>
        <w:t xml:space="preserve">Academic Dean:</w:t>
      </w:r>
    </w:p>
    <w:p w:rsidR="00000000" w:rsidDel="00000000" w:rsidP="00000000" w:rsidRDefault="00000000" w:rsidRPr="00000000" w14:paraId="0000002E">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rFonts w:ascii="Calibri" w:cs="Calibri" w:eastAsia="Calibri" w:hAnsi="Calibri"/>
          <w:i w:val="1"/>
          <w:rtl w:val="0"/>
        </w:rPr>
        <w:t xml:space="preserve">Distribute copies of signed agreement to: Personnel file (HR), Faculty File (Dean’s Office), Financial Aid, VP for Finance</w:t>
      </w:r>
      <w:r w:rsidDel="00000000" w:rsidR="00000000" w:rsidRPr="00000000">
        <w:rPr>
          <w:rtl w:val="0"/>
        </w:rPr>
      </w:r>
    </w:p>
    <w:sectPr>
      <w:type w:val="continuous"/>
      <w:pgSz w:h="15840" w:w="12240"/>
      <w:pgMar w:bottom="360" w:top="36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